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6B0" w:rsidRPr="00C63E44" w:rsidRDefault="000526B0" w:rsidP="00DC3F22">
      <w:pPr>
        <w:jc w:val="center"/>
        <w:rPr>
          <w:b/>
          <w:sz w:val="24"/>
          <w:szCs w:val="24"/>
        </w:rPr>
      </w:pPr>
      <w:r w:rsidRPr="00C63E44">
        <w:rPr>
          <w:b/>
          <w:sz w:val="24"/>
          <w:szCs w:val="24"/>
        </w:rPr>
        <w:t>KENN CENTRE</w:t>
      </w:r>
      <w:r w:rsidR="00DC3F22" w:rsidRPr="00C63E44">
        <w:rPr>
          <w:b/>
          <w:sz w:val="24"/>
          <w:szCs w:val="24"/>
        </w:rPr>
        <w:t xml:space="preserve"> </w:t>
      </w:r>
      <w:r w:rsidRPr="00C63E44">
        <w:rPr>
          <w:b/>
          <w:sz w:val="24"/>
          <w:szCs w:val="24"/>
        </w:rPr>
        <w:t>MANAGEMENT COMMITTEE</w:t>
      </w:r>
    </w:p>
    <w:p w:rsidR="00DC3F22" w:rsidRPr="00C63E44" w:rsidRDefault="00DC3F22" w:rsidP="00DC3F22">
      <w:pPr>
        <w:jc w:val="center"/>
        <w:rPr>
          <w:b/>
          <w:sz w:val="24"/>
          <w:szCs w:val="24"/>
        </w:rPr>
      </w:pPr>
      <w:r w:rsidRPr="00C63E44">
        <w:rPr>
          <w:b/>
          <w:sz w:val="24"/>
          <w:szCs w:val="24"/>
        </w:rPr>
        <w:t>ANNUAL GENERAL MEETING</w:t>
      </w:r>
    </w:p>
    <w:p w:rsidR="000526B0" w:rsidRPr="00C63E44" w:rsidRDefault="000D4F0D" w:rsidP="000526B0">
      <w:pPr>
        <w:jc w:val="center"/>
        <w:rPr>
          <w:b/>
          <w:sz w:val="24"/>
          <w:szCs w:val="24"/>
        </w:rPr>
      </w:pPr>
      <w:r>
        <w:rPr>
          <w:b/>
          <w:sz w:val="24"/>
          <w:szCs w:val="24"/>
        </w:rPr>
        <w:t>THURSDAY 6th April 2017</w:t>
      </w:r>
      <w:r w:rsidR="00BF379B">
        <w:rPr>
          <w:b/>
          <w:sz w:val="24"/>
          <w:szCs w:val="24"/>
        </w:rPr>
        <w:t xml:space="preserve"> 7.0</w:t>
      </w:r>
      <w:r w:rsidR="000526B0" w:rsidRPr="00C63E44">
        <w:rPr>
          <w:b/>
          <w:sz w:val="24"/>
          <w:szCs w:val="24"/>
        </w:rPr>
        <w:t>0PM</w:t>
      </w:r>
    </w:p>
    <w:p w:rsidR="00A65487" w:rsidRPr="00C63E44" w:rsidRDefault="000526B0" w:rsidP="000526B0">
      <w:pPr>
        <w:jc w:val="center"/>
        <w:rPr>
          <w:b/>
          <w:sz w:val="24"/>
          <w:szCs w:val="24"/>
        </w:rPr>
      </w:pPr>
      <w:r w:rsidRPr="00C63E44">
        <w:rPr>
          <w:b/>
          <w:sz w:val="24"/>
          <w:szCs w:val="24"/>
        </w:rPr>
        <w:t>KENN CENTRE, KENNFORD</w:t>
      </w:r>
    </w:p>
    <w:tbl>
      <w:tblPr>
        <w:tblW w:w="0" w:type="auto"/>
        <w:tblLayout w:type="fixed"/>
        <w:tblCellMar>
          <w:left w:w="180" w:type="dxa"/>
          <w:right w:w="180" w:type="dxa"/>
        </w:tblCellMar>
        <w:tblLook w:val="0000"/>
      </w:tblPr>
      <w:tblGrid>
        <w:gridCol w:w="1007"/>
        <w:gridCol w:w="6309"/>
        <w:gridCol w:w="1563"/>
      </w:tblGrid>
      <w:tr w:rsidR="000526B0" w:rsidRPr="00C63E44" w:rsidTr="00993340">
        <w:trPr>
          <w:trHeight w:val="452"/>
        </w:trPr>
        <w:tc>
          <w:tcPr>
            <w:tcW w:w="1007" w:type="dxa"/>
            <w:tcBorders>
              <w:top w:val="single" w:sz="8" w:space="0" w:color="auto"/>
              <w:left w:val="single" w:sz="8" w:space="0" w:color="auto"/>
              <w:bottom w:val="single" w:sz="8" w:space="0" w:color="auto"/>
              <w:right w:val="nil"/>
            </w:tcBorders>
          </w:tcPr>
          <w:p w:rsidR="000526B0" w:rsidRPr="00C63E44" w:rsidRDefault="000526B0" w:rsidP="000526B0">
            <w:pPr>
              <w:jc w:val="center"/>
              <w:rPr>
                <w:b/>
                <w:bCs/>
              </w:rPr>
            </w:pPr>
            <w:r w:rsidRPr="00C63E44">
              <w:rPr>
                <w:b/>
                <w:bCs/>
              </w:rPr>
              <w:t>NO</w:t>
            </w:r>
          </w:p>
        </w:tc>
        <w:tc>
          <w:tcPr>
            <w:tcW w:w="6309" w:type="dxa"/>
            <w:tcBorders>
              <w:top w:val="single" w:sz="8" w:space="0" w:color="auto"/>
              <w:left w:val="single" w:sz="8" w:space="0" w:color="auto"/>
              <w:bottom w:val="single" w:sz="8" w:space="0" w:color="auto"/>
              <w:right w:val="nil"/>
            </w:tcBorders>
          </w:tcPr>
          <w:p w:rsidR="000526B0" w:rsidRPr="00C63E44" w:rsidRDefault="000526B0" w:rsidP="000526B0">
            <w:pPr>
              <w:jc w:val="center"/>
              <w:rPr>
                <w:b/>
                <w:bCs/>
              </w:rPr>
            </w:pPr>
            <w:r w:rsidRPr="00C63E44">
              <w:rPr>
                <w:b/>
                <w:bCs/>
              </w:rPr>
              <w:t>MINUTES</w:t>
            </w:r>
          </w:p>
        </w:tc>
        <w:tc>
          <w:tcPr>
            <w:tcW w:w="1563" w:type="dxa"/>
            <w:tcBorders>
              <w:top w:val="single" w:sz="8" w:space="0" w:color="auto"/>
              <w:left w:val="single" w:sz="8" w:space="0" w:color="auto"/>
              <w:bottom w:val="single" w:sz="8" w:space="0" w:color="auto"/>
              <w:right w:val="single" w:sz="8" w:space="0" w:color="auto"/>
            </w:tcBorders>
          </w:tcPr>
          <w:p w:rsidR="000526B0" w:rsidRPr="00C63E44" w:rsidRDefault="000526B0" w:rsidP="000526B0">
            <w:pPr>
              <w:jc w:val="center"/>
              <w:rPr>
                <w:b/>
                <w:bCs/>
              </w:rPr>
            </w:pPr>
            <w:r w:rsidRPr="00C63E44">
              <w:rPr>
                <w:b/>
                <w:bCs/>
              </w:rPr>
              <w:t>ACTION</w:t>
            </w:r>
          </w:p>
        </w:tc>
      </w:tr>
      <w:tr w:rsidR="00704ADC" w:rsidRPr="00C63E44" w:rsidTr="00993340">
        <w:trPr>
          <w:trHeight w:val="452"/>
        </w:trPr>
        <w:tc>
          <w:tcPr>
            <w:tcW w:w="1007" w:type="dxa"/>
            <w:tcBorders>
              <w:top w:val="single" w:sz="8" w:space="0" w:color="auto"/>
              <w:left w:val="single" w:sz="8" w:space="0" w:color="auto"/>
              <w:bottom w:val="single" w:sz="8" w:space="0" w:color="auto"/>
              <w:right w:val="nil"/>
            </w:tcBorders>
          </w:tcPr>
          <w:p w:rsidR="00704ADC" w:rsidRPr="00C63E44" w:rsidRDefault="00704ADC" w:rsidP="000526B0">
            <w:pPr>
              <w:jc w:val="center"/>
              <w:rPr>
                <w:bCs/>
              </w:rPr>
            </w:pPr>
            <w:r w:rsidRPr="00C63E44">
              <w:rPr>
                <w:bCs/>
              </w:rPr>
              <w:t>1.</w:t>
            </w:r>
          </w:p>
        </w:tc>
        <w:tc>
          <w:tcPr>
            <w:tcW w:w="6309" w:type="dxa"/>
            <w:tcBorders>
              <w:top w:val="single" w:sz="8" w:space="0" w:color="auto"/>
              <w:left w:val="single" w:sz="8" w:space="0" w:color="auto"/>
              <w:bottom w:val="single" w:sz="8" w:space="0" w:color="auto"/>
              <w:right w:val="nil"/>
            </w:tcBorders>
          </w:tcPr>
          <w:p w:rsidR="00704ADC" w:rsidRPr="00C63E44" w:rsidRDefault="00704ADC" w:rsidP="00704ADC">
            <w:pPr>
              <w:rPr>
                <w:bCs/>
              </w:rPr>
            </w:pPr>
            <w:r w:rsidRPr="00C63E44">
              <w:rPr>
                <w:bCs/>
              </w:rPr>
              <w:t>The Chairman</w:t>
            </w:r>
            <w:r w:rsidR="00B052DC" w:rsidRPr="00C63E44">
              <w:rPr>
                <w:bCs/>
              </w:rPr>
              <w:t xml:space="preserve">, Peter Vickery, </w:t>
            </w:r>
            <w:proofErr w:type="gramStart"/>
            <w:r w:rsidRPr="00C63E44">
              <w:rPr>
                <w:bCs/>
              </w:rPr>
              <w:t xml:space="preserve">welcomed </w:t>
            </w:r>
            <w:r w:rsidR="00B052DC" w:rsidRPr="00C63E44">
              <w:rPr>
                <w:bCs/>
              </w:rPr>
              <w:t xml:space="preserve"> </w:t>
            </w:r>
            <w:r w:rsidRPr="00C63E44">
              <w:rPr>
                <w:bCs/>
              </w:rPr>
              <w:t>those</w:t>
            </w:r>
            <w:proofErr w:type="gramEnd"/>
            <w:r w:rsidRPr="00C63E44">
              <w:rPr>
                <w:bCs/>
              </w:rPr>
              <w:t xml:space="preserve"> attending the A</w:t>
            </w:r>
            <w:r w:rsidR="000D4F0D">
              <w:rPr>
                <w:bCs/>
              </w:rPr>
              <w:t>nnual General Meeting.</w:t>
            </w:r>
          </w:p>
        </w:tc>
        <w:tc>
          <w:tcPr>
            <w:tcW w:w="1563" w:type="dxa"/>
            <w:tcBorders>
              <w:top w:val="single" w:sz="8" w:space="0" w:color="auto"/>
              <w:left w:val="single" w:sz="8" w:space="0" w:color="auto"/>
              <w:bottom w:val="single" w:sz="8" w:space="0" w:color="auto"/>
              <w:right w:val="single" w:sz="8" w:space="0" w:color="auto"/>
            </w:tcBorders>
          </w:tcPr>
          <w:p w:rsidR="00704ADC" w:rsidRPr="00C63E44" w:rsidRDefault="00704ADC" w:rsidP="000526B0">
            <w:pPr>
              <w:jc w:val="center"/>
              <w:rPr>
                <w:b/>
                <w:bCs/>
              </w:rPr>
            </w:pPr>
          </w:p>
        </w:tc>
      </w:tr>
      <w:tr w:rsidR="000526B0" w:rsidRPr="00C63E44" w:rsidTr="00993340">
        <w:trPr>
          <w:trHeight w:val="591"/>
        </w:trPr>
        <w:tc>
          <w:tcPr>
            <w:tcW w:w="1007" w:type="dxa"/>
            <w:tcBorders>
              <w:top w:val="single" w:sz="8" w:space="0" w:color="auto"/>
              <w:left w:val="single" w:sz="8" w:space="0" w:color="auto"/>
              <w:bottom w:val="single" w:sz="8" w:space="0" w:color="auto"/>
              <w:right w:val="nil"/>
            </w:tcBorders>
          </w:tcPr>
          <w:p w:rsidR="000526B0" w:rsidRPr="00C63E44" w:rsidRDefault="000526B0" w:rsidP="000526B0">
            <w:pPr>
              <w:jc w:val="center"/>
              <w:rPr>
                <w:b/>
                <w:bCs/>
              </w:rPr>
            </w:pPr>
            <w:r w:rsidRPr="00C63E44">
              <w:t>2.</w:t>
            </w:r>
          </w:p>
        </w:tc>
        <w:tc>
          <w:tcPr>
            <w:tcW w:w="6309" w:type="dxa"/>
            <w:tcBorders>
              <w:top w:val="single" w:sz="8" w:space="0" w:color="auto"/>
              <w:left w:val="single" w:sz="8" w:space="0" w:color="auto"/>
              <w:bottom w:val="single" w:sz="8" w:space="0" w:color="auto"/>
              <w:right w:val="nil"/>
            </w:tcBorders>
          </w:tcPr>
          <w:p w:rsidR="000526B0" w:rsidRPr="00C63E44" w:rsidRDefault="000526B0" w:rsidP="0025188B">
            <w:pPr>
              <w:spacing w:line="240" w:lineRule="auto"/>
            </w:pPr>
            <w:r w:rsidRPr="00C63E44">
              <w:rPr>
                <w:b/>
                <w:bCs/>
                <w:u w:val="single"/>
              </w:rPr>
              <w:t xml:space="preserve">The minutes of the </w:t>
            </w:r>
            <w:r w:rsidR="00DC3F22" w:rsidRPr="00C63E44">
              <w:rPr>
                <w:b/>
                <w:bCs/>
                <w:u w:val="single"/>
              </w:rPr>
              <w:t xml:space="preserve">Annual General </w:t>
            </w:r>
            <w:proofErr w:type="gramStart"/>
            <w:r w:rsidRPr="00C63E44">
              <w:rPr>
                <w:b/>
                <w:bCs/>
                <w:u w:val="single"/>
              </w:rPr>
              <w:t>Meeting</w:t>
            </w:r>
            <w:r w:rsidR="004E242B" w:rsidRPr="00C63E44">
              <w:t xml:space="preserve"> </w:t>
            </w:r>
            <w:r w:rsidR="00225FC2" w:rsidRPr="00C63E44">
              <w:t xml:space="preserve"> </w:t>
            </w:r>
            <w:r w:rsidR="000D4F0D">
              <w:t>held</w:t>
            </w:r>
            <w:proofErr w:type="gramEnd"/>
            <w:r w:rsidR="000D4F0D">
              <w:t xml:space="preserve"> on 2nd June 2016</w:t>
            </w:r>
            <w:r w:rsidR="00225FC2" w:rsidRPr="00C63E44">
              <w:t xml:space="preserve"> were agreed by the</w:t>
            </w:r>
            <w:r w:rsidR="00DC3F22" w:rsidRPr="00C63E44">
              <w:t xml:space="preserve"> me</w:t>
            </w:r>
            <w:r w:rsidR="0025188B" w:rsidRPr="00C63E44">
              <w:t>eting and were</w:t>
            </w:r>
            <w:r w:rsidR="00DC3F22" w:rsidRPr="00C63E44">
              <w:t xml:space="preserve"> sign</w:t>
            </w:r>
            <w:r w:rsidR="004136F2">
              <w:t>ed by the</w:t>
            </w:r>
            <w:r w:rsidR="0025188B" w:rsidRPr="00C63E44">
              <w:t xml:space="preserve"> </w:t>
            </w:r>
            <w:r w:rsidR="000D4F0D">
              <w:t>Chair</w:t>
            </w:r>
            <w:r w:rsidR="0093042B" w:rsidRPr="00C63E44">
              <w:t xml:space="preserve"> as</w:t>
            </w:r>
            <w:r w:rsidRPr="00C63E44">
              <w:t xml:space="preserve"> a true record.</w:t>
            </w:r>
          </w:p>
        </w:tc>
        <w:tc>
          <w:tcPr>
            <w:tcW w:w="1563" w:type="dxa"/>
            <w:tcBorders>
              <w:top w:val="single" w:sz="8" w:space="0" w:color="auto"/>
              <w:left w:val="single" w:sz="8" w:space="0" w:color="auto"/>
              <w:bottom w:val="single" w:sz="8" w:space="0" w:color="auto"/>
              <w:right w:val="single" w:sz="8" w:space="0" w:color="auto"/>
            </w:tcBorders>
          </w:tcPr>
          <w:p w:rsidR="000526B0" w:rsidRPr="00C63E44" w:rsidRDefault="000526B0" w:rsidP="000526B0">
            <w:pPr>
              <w:jc w:val="center"/>
            </w:pPr>
          </w:p>
          <w:p w:rsidR="000526B0" w:rsidRPr="00C63E44" w:rsidRDefault="000526B0" w:rsidP="000526B0">
            <w:pPr>
              <w:jc w:val="center"/>
              <w:rPr>
                <w:b/>
                <w:bCs/>
              </w:rPr>
            </w:pPr>
          </w:p>
        </w:tc>
      </w:tr>
      <w:tr w:rsidR="000526B0" w:rsidRPr="00C63E44" w:rsidTr="00993340">
        <w:trPr>
          <w:trHeight w:val="868"/>
        </w:trPr>
        <w:tc>
          <w:tcPr>
            <w:tcW w:w="1007" w:type="dxa"/>
            <w:tcBorders>
              <w:top w:val="single" w:sz="8" w:space="0" w:color="auto"/>
              <w:left w:val="single" w:sz="8" w:space="0" w:color="auto"/>
              <w:bottom w:val="single" w:sz="8" w:space="0" w:color="auto"/>
              <w:right w:val="nil"/>
            </w:tcBorders>
          </w:tcPr>
          <w:p w:rsidR="000526B0" w:rsidRPr="00C63E44" w:rsidRDefault="000526B0" w:rsidP="000526B0">
            <w:pPr>
              <w:jc w:val="center"/>
              <w:rPr>
                <w:b/>
                <w:bCs/>
              </w:rPr>
            </w:pPr>
            <w:r w:rsidRPr="00C63E44">
              <w:t>3.</w:t>
            </w:r>
          </w:p>
        </w:tc>
        <w:tc>
          <w:tcPr>
            <w:tcW w:w="6309" w:type="dxa"/>
            <w:tcBorders>
              <w:top w:val="single" w:sz="8" w:space="0" w:color="auto"/>
              <w:left w:val="single" w:sz="8" w:space="0" w:color="auto"/>
              <w:bottom w:val="single" w:sz="8" w:space="0" w:color="auto"/>
              <w:right w:val="nil"/>
            </w:tcBorders>
          </w:tcPr>
          <w:p w:rsidR="000526B0" w:rsidRDefault="002025F0" w:rsidP="00225FC2">
            <w:pPr>
              <w:spacing w:line="240" w:lineRule="auto"/>
              <w:rPr>
                <w:b/>
                <w:bCs/>
              </w:rPr>
            </w:pPr>
            <w:r>
              <w:rPr>
                <w:b/>
                <w:bCs/>
              </w:rPr>
              <w:t>Chair</w:t>
            </w:r>
            <w:r w:rsidR="00DC3F22" w:rsidRPr="00C63E44">
              <w:rPr>
                <w:b/>
                <w:bCs/>
              </w:rPr>
              <w:t>’s Report</w:t>
            </w:r>
          </w:p>
          <w:p w:rsidR="00921545" w:rsidRPr="00921545" w:rsidRDefault="002025F0" w:rsidP="00225FC2">
            <w:pPr>
              <w:spacing w:line="240" w:lineRule="auto"/>
              <w:rPr>
                <w:bCs/>
              </w:rPr>
            </w:pPr>
            <w:r>
              <w:rPr>
                <w:bCs/>
              </w:rPr>
              <w:t>Peter Vickery, the Chair</w:t>
            </w:r>
            <w:r w:rsidR="00921545" w:rsidRPr="00921545">
              <w:rPr>
                <w:bCs/>
              </w:rPr>
              <w:t xml:space="preserve"> of the Management Committee presented the following report;</w:t>
            </w:r>
          </w:p>
          <w:p w:rsidR="00A502A5" w:rsidRDefault="000D0B0C" w:rsidP="00A502A5">
            <w:pPr>
              <w:spacing w:line="240" w:lineRule="auto"/>
              <w:rPr>
                <w:bCs/>
              </w:rPr>
            </w:pPr>
            <w:r>
              <w:rPr>
                <w:bCs/>
              </w:rPr>
              <w:t>As the Treasurer’s report would show, hire income had exceeded expectations, which was testament to the excellent way in which Neil Woodward has managed the bookings. Additional bookings had led to greater pressure on the Treasurer role which Elizabeth Harman had managed in a professional manner, keeping the Committee informed with high quality financial data</w:t>
            </w:r>
            <w:r w:rsidR="003224A8">
              <w:rPr>
                <w:bCs/>
              </w:rPr>
              <w:t xml:space="preserve"> and advice throughout the year.</w:t>
            </w:r>
          </w:p>
          <w:p w:rsidR="00C25FEE" w:rsidRDefault="006A385E" w:rsidP="00A502A5">
            <w:pPr>
              <w:spacing w:line="240" w:lineRule="auto"/>
              <w:rPr>
                <w:bCs/>
              </w:rPr>
            </w:pPr>
            <w:r>
              <w:rPr>
                <w:bCs/>
              </w:rPr>
              <w:t>The majo</w:t>
            </w:r>
            <w:r w:rsidR="003224A8">
              <w:rPr>
                <w:bCs/>
              </w:rPr>
              <w:t>r task this year has been the completion of the lease agreement, between the Centre and the Parish Council, for the Playbox site. This matter has taken months to complete but had been finalised.</w:t>
            </w:r>
            <w:r w:rsidR="00F86A03">
              <w:rPr>
                <w:bCs/>
              </w:rPr>
              <w:t xml:space="preserve"> All expenses have been covered by the Parish Council.</w:t>
            </w:r>
          </w:p>
          <w:p w:rsidR="003224A8" w:rsidRDefault="003224A8" w:rsidP="00A502A5">
            <w:pPr>
              <w:spacing w:line="240" w:lineRule="auto"/>
              <w:rPr>
                <w:bCs/>
              </w:rPr>
            </w:pPr>
            <w:r>
              <w:rPr>
                <w:bCs/>
              </w:rPr>
              <w:t>The only major capital scheme has been the change of the lighting system, in the Milford Room, to LED’s, which will reduce maintenance and running costs.</w:t>
            </w:r>
          </w:p>
          <w:p w:rsidR="007246D8" w:rsidRDefault="00C350FC" w:rsidP="00A502A5">
            <w:pPr>
              <w:spacing w:line="240" w:lineRule="auto"/>
              <w:rPr>
                <w:bCs/>
              </w:rPr>
            </w:pPr>
            <w:r>
              <w:rPr>
                <w:bCs/>
              </w:rPr>
              <w:t xml:space="preserve"> He</w:t>
            </w:r>
            <w:r w:rsidR="007246D8">
              <w:rPr>
                <w:bCs/>
              </w:rPr>
              <w:t xml:space="preserve"> stated that the Management Committee had delivered its responsibilities to the local community, by maintaining the Kenn Centre as a widely available community facility, to a good standard. He added that he felt the Centre was in good hands g</w:t>
            </w:r>
            <w:r>
              <w:rPr>
                <w:bCs/>
              </w:rPr>
              <w:t xml:space="preserve">oing forward into the next year given that the current Committee members intended to continue in post. </w:t>
            </w:r>
          </w:p>
          <w:p w:rsidR="003224A8" w:rsidRDefault="003224A8" w:rsidP="00A502A5">
            <w:pPr>
              <w:spacing w:line="240" w:lineRule="auto"/>
              <w:rPr>
                <w:bCs/>
              </w:rPr>
            </w:pPr>
            <w:r>
              <w:rPr>
                <w:bCs/>
              </w:rPr>
              <w:t>The only potential problem could be a reduction in hire request</w:t>
            </w:r>
            <w:r w:rsidR="00902340">
              <w:rPr>
                <w:bCs/>
              </w:rPr>
              <w:t>s</w:t>
            </w:r>
            <w:r>
              <w:rPr>
                <w:bCs/>
              </w:rPr>
              <w:t xml:space="preserve"> from Devon County Council due to budget pressures. He suggeste</w:t>
            </w:r>
            <w:r w:rsidR="00902340">
              <w:rPr>
                <w:bCs/>
              </w:rPr>
              <w:t>d that the Centre may need to consider</w:t>
            </w:r>
            <w:r>
              <w:rPr>
                <w:bCs/>
              </w:rPr>
              <w:t xml:space="preserve"> discounted rates</w:t>
            </w:r>
            <w:r w:rsidR="00902340">
              <w:rPr>
                <w:bCs/>
              </w:rPr>
              <w:t xml:space="preserve"> to regular users if this happens.</w:t>
            </w:r>
          </w:p>
          <w:p w:rsidR="00704454" w:rsidRDefault="00704454" w:rsidP="00A502A5">
            <w:pPr>
              <w:spacing w:line="240" w:lineRule="auto"/>
              <w:rPr>
                <w:bCs/>
              </w:rPr>
            </w:pPr>
          </w:p>
          <w:p w:rsidR="00704454" w:rsidRDefault="00704454" w:rsidP="00A502A5">
            <w:pPr>
              <w:spacing w:line="240" w:lineRule="auto"/>
              <w:rPr>
                <w:bCs/>
              </w:rPr>
            </w:pPr>
            <w:r>
              <w:rPr>
                <w:bCs/>
              </w:rPr>
              <w:t xml:space="preserve">This year has seen the Centre move into the realm of Social Media, with a Facebook page which joins our website as a means of communication with our users. A vote of thanks was given to Mark Dowse and Peter </w:t>
            </w:r>
            <w:proofErr w:type="spellStart"/>
            <w:r>
              <w:rPr>
                <w:bCs/>
              </w:rPr>
              <w:t>Holwell</w:t>
            </w:r>
            <w:proofErr w:type="spellEnd"/>
            <w:r>
              <w:rPr>
                <w:bCs/>
              </w:rPr>
              <w:t xml:space="preserve"> for their hard work in this area.</w:t>
            </w:r>
          </w:p>
          <w:p w:rsidR="00902340" w:rsidRDefault="00902340" w:rsidP="00A502A5">
            <w:pPr>
              <w:spacing w:line="240" w:lineRule="auto"/>
              <w:rPr>
                <w:bCs/>
              </w:rPr>
            </w:pPr>
            <w:r>
              <w:rPr>
                <w:bCs/>
              </w:rPr>
              <w:t>He completed his report by thanking all Committee members for their efforts during the year.</w:t>
            </w:r>
          </w:p>
          <w:p w:rsidR="00C25FEE" w:rsidRPr="00C63E44" w:rsidRDefault="00C25FEE" w:rsidP="00A502A5">
            <w:pPr>
              <w:spacing w:line="240" w:lineRule="auto"/>
              <w:rPr>
                <w:bCs/>
              </w:rPr>
            </w:pPr>
          </w:p>
        </w:tc>
        <w:tc>
          <w:tcPr>
            <w:tcW w:w="1563" w:type="dxa"/>
            <w:tcBorders>
              <w:top w:val="single" w:sz="8" w:space="0" w:color="auto"/>
              <w:left w:val="single" w:sz="8" w:space="0" w:color="auto"/>
              <w:bottom w:val="single" w:sz="8" w:space="0" w:color="auto"/>
              <w:right w:val="single" w:sz="8" w:space="0" w:color="auto"/>
            </w:tcBorders>
          </w:tcPr>
          <w:p w:rsidR="000526B0" w:rsidRPr="00C63E44" w:rsidRDefault="000526B0" w:rsidP="000526B0">
            <w:pPr>
              <w:jc w:val="center"/>
            </w:pPr>
          </w:p>
          <w:p w:rsidR="000526B0" w:rsidRPr="00C63E44" w:rsidRDefault="000526B0" w:rsidP="0022332E">
            <w:pPr>
              <w:rPr>
                <w:b/>
                <w:bCs/>
              </w:rPr>
            </w:pPr>
          </w:p>
        </w:tc>
      </w:tr>
      <w:tr w:rsidR="000526B0" w:rsidRPr="00C63E44" w:rsidTr="00993340">
        <w:trPr>
          <w:trHeight w:val="898"/>
        </w:trPr>
        <w:tc>
          <w:tcPr>
            <w:tcW w:w="1007" w:type="dxa"/>
            <w:tcBorders>
              <w:top w:val="single" w:sz="8" w:space="0" w:color="auto"/>
              <w:left w:val="single" w:sz="8" w:space="0" w:color="auto"/>
              <w:bottom w:val="single" w:sz="8" w:space="0" w:color="auto"/>
              <w:right w:val="nil"/>
            </w:tcBorders>
          </w:tcPr>
          <w:p w:rsidR="000526B0" w:rsidRPr="00C63E44" w:rsidRDefault="000526B0" w:rsidP="000526B0">
            <w:pPr>
              <w:jc w:val="center"/>
              <w:rPr>
                <w:b/>
                <w:bCs/>
              </w:rPr>
            </w:pPr>
            <w:r w:rsidRPr="00C63E44">
              <w:lastRenderedPageBreak/>
              <w:t>4.</w:t>
            </w:r>
          </w:p>
        </w:tc>
        <w:tc>
          <w:tcPr>
            <w:tcW w:w="6309" w:type="dxa"/>
            <w:tcBorders>
              <w:top w:val="single" w:sz="8" w:space="0" w:color="auto"/>
              <w:left w:val="single" w:sz="8" w:space="0" w:color="auto"/>
              <w:bottom w:val="single" w:sz="8" w:space="0" w:color="auto"/>
              <w:right w:val="nil"/>
            </w:tcBorders>
          </w:tcPr>
          <w:p w:rsidR="000526B0" w:rsidRPr="00C63E44" w:rsidRDefault="0016641B" w:rsidP="00225FC2">
            <w:pPr>
              <w:spacing w:line="240" w:lineRule="auto"/>
              <w:jc w:val="both"/>
              <w:rPr>
                <w:b/>
                <w:bCs/>
              </w:rPr>
            </w:pPr>
            <w:r w:rsidRPr="00C63E44">
              <w:rPr>
                <w:b/>
                <w:bCs/>
              </w:rPr>
              <w:t>Treasurer’s Report and Presentation of Accounts</w:t>
            </w:r>
          </w:p>
          <w:p w:rsidR="000526B0" w:rsidRDefault="0016641B" w:rsidP="00225FC2">
            <w:pPr>
              <w:spacing w:line="240" w:lineRule="auto"/>
              <w:jc w:val="both"/>
              <w:rPr>
                <w:bCs/>
              </w:rPr>
            </w:pPr>
            <w:r w:rsidRPr="00C63E44">
              <w:rPr>
                <w:bCs/>
              </w:rPr>
              <w:t>Elizabeth</w:t>
            </w:r>
            <w:r w:rsidR="00DB3EAC">
              <w:rPr>
                <w:bCs/>
              </w:rPr>
              <w:t xml:space="preserve"> Harman</w:t>
            </w:r>
            <w:r w:rsidRPr="00C63E44">
              <w:rPr>
                <w:bCs/>
              </w:rPr>
              <w:t xml:space="preserve"> presented the Treasurer’s Repor</w:t>
            </w:r>
            <w:r w:rsidR="00B048F0">
              <w:rPr>
                <w:bCs/>
              </w:rPr>
              <w:t>t</w:t>
            </w:r>
            <w:r w:rsidRPr="00C63E44">
              <w:rPr>
                <w:bCs/>
              </w:rPr>
              <w:t xml:space="preserve"> as follows;</w:t>
            </w:r>
          </w:p>
          <w:p w:rsidR="00D423AD" w:rsidRDefault="00D423AD" w:rsidP="00225FC2">
            <w:pPr>
              <w:spacing w:line="240" w:lineRule="auto"/>
              <w:jc w:val="both"/>
              <w:rPr>
                <w:bCs/>
              </w:rPr>
            </w:pPr>
            <w:r>
              <w:rPr>
                <w:bCs/>
              </w:rPr>
              <w:t>In</w:t>
            </w:r>
            <w:r w:rsidR="00DB3EAC">
              <w:rPr>
                <w:bCs/>
              </w:rPr>
              <w:t xml:space="preserve">come </w:t>
            </w:r>
            <w:proofErr w:type="gramStart"/>
            <w:r w:rsidR="00DB3EAC">
              <w:rPr>
                <w:bCs/>
              </w:rPr>
              <w:t>increased</w:t>
            </w:r>
            <w:r w:rsidR="000D0B0C">
              <w:rPr>
                <w:bCs/>
              </w:rPr>
              <w:t xml:space="preserve"> ,</w:t>
            </w:r>
            <w:proofErr w:type="gramEnd"/>
            <w:r w:rsidR="000D0B0C">
              <w:rPr>
                <w:bCs/>
              </w:rPr>
              <w:t xml:space="preserve"> from £30,208 to £37,145</w:t>
            </w:r>
            <w:r w:rsidR="00DB3EAC">
              <w:rPr>
                <w:bCs/>
              </w:rPr>
              <w:t>, this was beyond</w:t>
            </w:r>
            <w:r>
              <w:rPr>
                <w:bCs/>
              </w:rPr>
              <w:t xml:space="preserve"> expe</w:t>
            </w:r>
            <w:r w:rsidR="00DB3EAC">
              <w:rPr>
                <w:bCs/>
              </w:rPr>
              <w:t>ctations</w:t>
            </w:r>
            <w:r>
              <w:rPr>
                <w:bCs/>
              </w:rPr>
              <w:t>. Operating expendi</w:t>
            </w:r>
            <w:r w:rsidR="00C25FEE">
              <w:rPr>
                <w:bCs/>
              </w:rPr>
              <w:t>ture was up, from £2</w:t>
            </w:r>
            <w:r w:rsidR="00DB3EAC">
              <w:rPr>
                <w:bCs/>
              </w:rPr>
              <w:t>9,841 to £30,090 which was a lower percentage increase than the income</w:t>
            </w:r>
            <w:r w:rsidR="00D57CB7">
              <w:rPr>
                <w:bCs/>
              </w:rPr>
              <w:t>.</w:t>
            </w:r>
          </w:p>
          <w:p w:rsidR="00D423AD" w:rsidRDefault="00D423AD" w:rsidP="00225FC2">
            <w:pPr>
              <w:spacing w:line="240" w:lineRule="auto"/>
              <w:jc w:val="both"/>
              <w:rPr>
                <w:bCs/>
              </w:rPr>
            </w:pPr>
            <w:r>
              <w:rPr>
                <w:bCs/>
              </w:rPr>
              <w:t>Gif</w:t>
            </w:r>
            <w:r w:rsidR="002A2C0D">
              <w:rPr>
                <w:bCs/>
              </w:rPr>
              <w:t>t</w:t>
            </w:r>
            <w:r w:rsidR="00D57CB7">
              <w:rPr>
                <w:bCs/>
              </w:rPr>
              <w:t xml:space="preserve">s and </w:t>
            </w:r>
            <w:r w:rsidR="00DB3EAC">
              <w:rPr>
                <w:bCs/>
              </w:rPr>
              <w:t>donations totalled £1,175</w:t>
            </w:r>
            <w:r>
              <w:rPr>
                <w:bCs/>
              </w:rPr>
              <w:t>.</w:t>
            </w:r>
          </w:p>
          <w:p w:rsidR="00D423AD" w:rsidRDefault="002A2C0D" w:rsidP="00225FC2">
            <w:pPr>
              <w:spacing w:line="240" w:lineRule="auto"/>
              <w:jc w:val="both"/>
              <w:rPr>
                <w:bCs/>
              </w:rPr>
            </w:pPr>
            <w:r>
              <w:rPr>
                <w:bCs/>
              </w:rPr>
              <w:t>Funds at the 31</w:t>
            </w:r>
            <w:r w:rsidRPr="002A2C0D">
              <w:rPr>
                <w:bCs/>
                <w:vertAlign w:val="superscript"/>
              </w:rPr>
              <w:t>st</w:t>
            </w:r>
            <w:r w:rsidR="00DB3EAC">
              <w:rPr>
                <w:bCs/>
              </w:rPr>
              <w:t xml:space="preserve"> January 2017 stood at £22,278</w:t>
            </w:r>
            <w:r>
              <w:rPr>
                <w:bCs/>
              </w:rPr>
              <w:t>, of which, £5,000 is the Cen</w:t>
            </w:r>
            <w:r w:rsidR="00D57CB7">
              <w:rPr>
                <w:bCs/>
              </w:rPr>
              <w:t>tre’s operating reserve and £7,0</w:t>
            </w:r>
            <w:r>
              <w:rPr>
                <w:bCs/>
              </w:rPr>
              <w:t xml:space="preserve">00 has been </w:t>
            </w:r>
            <w:r w:rsidR="00DB3EAC">
              <w:rPr>
                <w:bCs/>
              </w:rPr>
              <w:t>designated to cover the lighting scheme</w:t>
            </w:r>
            <w:r w:rsidR="00D57CB7">
              <w:rPr>
                <w:bCs/>
              </w:rPr>
              <w:t>.</w:t>
            </w:r>
          </w:p>
          <w:p w:rsidR="00D423AD" w:rsidRDefault="00D423AD" w:rsidP="00225FC2">
            <w:pPr>
              <w:spacing w:line="240" w:lineRule="auto"/>
              <w:jc w:val="both"/>
              <w:rPr>
                <w:bCs/>
              </w:rPr>
            </w:pPr>
            <w:r>
              <w:rPr>
                <w:bCs/>
              </w:rPr>
              <w:t>A more detailed version of this report is available, on request, from the Kenn Centre.</w:t>
            </w:r>
          </w:p>
          <w:p w:rsidR="008071D8" w:rsidRDefault="008071D8" w:rsidP="00225FC2">
            <w:pPr>
              <w:spacing w:line="240" w:lineRule="auto"/>
              <w:jc w:val="both"/>
              <w:rPr>
                <w:bCs/>
              </w:rPr>
            </w:pPr>
            <w:r>
              <w:rPr>
                <w:bCs/>
              </w:rPr>
              <w:t>A vote of thanks was given to Andrew McKean for giving his time to carry out the audit of the Centre’s accounts.</w:t>
            </w:r>
          </w:p>
          <w:p w:rsidR="00704ADC" w:rsidRPr="00C63E44" w:rsidRDefault="00704ADC" w:rsidP="00704ADC">
            <w:pPr>
              <w:pStyle w:val="ListParagraph"/>
              <w:spacing w:line="240" w:lineRule="auto"/>
              <w:jc w:val="both"/>
              <w:rPr>
                <w:bCs/>
              </w:rPr>
            </w:pPr>
          </w:p>
          <w:p w:rsidR="00E46F6E" w:rsidRPr="00C63E44" w:rsidRDefault="00FA4E1E" w:rsidP="00B052DC">
            <w:pPr>
              <w:pStyle w:val="ListParagraph"/>
              <w:spacing w:line="240" w:lineRule="auto"/>
              <w:rPr>
                <w:b/>
                <w:bCs/>
              </w:rPr>
            </w:pPr>
            <w:r w:rsidRPr="00C63E44">
              <w:rPr>
                <w:b/>
                <w:bCs/>
              </w:rPr>
              <w:t>The acceptance of the accou</w:t>
            </w:r>
            <w:r w:rsidR="007732A3">
              <w:rPr>
                <w:b/>
                <w:bCs/>
              </w:rPr>
              <w:t>n</w:t>
            </w:r>
            <w:r w:rsidR="00C350FC">
              <w:rPr>
                <w:b/>
                <w:bCs/>
              </w:rPr>
              <w:t>ts was proposed by Peter Phillips</w:t>
            </w:r>
            <w:r w:rsidR="00B052DC" w:rsidRPr="00C63E44">
              <w:rPr>
                <w:b/>
                <w:bCs/>
              </w:rPr>
              <w:t xml:space="preserve">, </w:t>
            </w:r>
            <w:r w:rsidR="00D57CB7">
              <w:rPr>
                <w:b/>
                <w:bCs/>
              </w:rPr>
              <w:t>seconded by Jackie Sands</w:t>
            </w:r>
            <w:r w:rsidR="00704ADC" w:rsidRPr="00C63E44">
              <w:rPr>
                <w:b/>
                <w:bCs/>
              </w:rPr>
              <w:t xml:space="preserve"> and </w:t>
            </w:r>
            <w:r w:rsidR="00B052DC" w:rsidRPr="00C63E44">
              <w:rPr>
                <w:b/>
                <w:bCs/>
              </w:rPr>
              <w:t>approved by the meeting.</w:t>
            </w:r>
          </w:p>
        </w:tc>
        <w:tc>
          <w:tcPr>
            <w:tcW w:w="1563" w:type="dxa"/>
            <w:tcBorders>
              <w:top w:val="single" w:sz="8" w:space="0" w:color="auto"/>
              <w:left w:val="single" w:sz="8" w:space="0" w:color="auto"/>
              <w:bottom w:val="single" w:sz="8" w:space="0" w:color="auto"/>
              <w:right w:val="single" w:sz="8" w:space="0" w:color="auto"/>
            </w:tcBorders>
          </w:tcPr>
          <w:p w:rsidR="000526B0" w:rsidRPr="00C63E44" w:rsidRDefault="000526B0" w:rsidP="00A44B51">
            <w:pPr>
              <w:jc w:val="both"/>
            </w:pPr>
          </w:p>
          <w:p w:rsidR="000526B0" w:rsidRPr="00C63E44" w:rsidRDefault="000526B0" w:rsidP="00A44B51">
            <w:pPr>
              <w:jc w:val="both"/>
            </w:pPr>
          </w:p>
          <w:p w:rsidR="000526B0" w:rsidRPr="00C63E44" w:rsidRDefault="000526B0" w:rsidP="00A44B51">
            <w:pPr>
              <w:jc w:val="both"/>
            </w:pPr>
          </w:p>
          <w:p w:rsidR="000526B0" w:rsidRPr="00C63E44" w:rsidRDefault="000526B0" w:rsidP="00A44B51">
            <w:pPr>
              <w:jc w:val="both"/>
            </w:pPr>
          </w:p>
          <w:p w:rsidR="000526B0" w:rsidRPr="00C63E44" w:rsidRDefault="000526B0" w:rsidP="00A44B51">
            <w:pPr>
              <w:jc w:val="both"/>
            </w:pPr>
          </w:p>
          <w:p w:rsidR="000526B0" w:rsidRPr="00C63E44" w:rsidRDefault="000526B0" w:rsidP="00A44B51">
            <w:pPr>
              <w:jc w:val="both"/>
            </w:pPr>
          </w:p>
          <w:p w:rsidR="000526B0" w:rsidRPr="00C63E44" w:rsidRDefault="000526B0" w:rsidP="00A44B51">
            <w:pPr>
              <w:jc w:val="both"/>
            </w:pPr>
          </w:p>
          <w:p w:rsidR="000526B0" w:rsidRPr="00C63E44" w:rsidRDefault="000526B0" w:rsidP="00A44B51">
            <w:pPr>
              <w:jc w:val="both"/>
            </w:pPr>
          </w:p>
          <w:p w:rsidR="000526B0" w:rsidRPr="00C63E44" w:rsidRDefault="000526B0" w:rsidP="00A44B51">
            <w:pPr>
              <w:jc w:val="both"/>
              <w:rPr>
                <w:b/>
                <w:bCs/>
              </w:rPr>
            </w:pPr>
          </w:p>
        </w:tc>
      </w:tr>
      <w:tr w:rsidR="000526B0" w:rsidRPr="00C63E44" w:rsidTr="00993340">
        <w:trPr>
          <w:trHeight w:val="2861"/>
        </w:trPr>
        <w:tc>
          <w:tcPr>
            <w:tcW w:w="1007" w:type="dxa"/>
            <w:tcBorders>
              <w:top w:val="single" w:sz="8" w:space="0" w:color="auto"/>
              <w:left w:val="single" w:sz="8" w:space="0" w:color="auto"/>
              <w:bottom w:val="single" w:sz="8" w:space="0" w:color="auto"/>
              <w:right w:val="nil"/>
            </w:tcBorders>
          </w:tcPr>
          <w:p w:rsidR="000526B0" w:rsidRPr="00C63E44" w:rsidRDefault="000526B0" w:rsidP="000526B0">
            <w:pPr>
              <w:jc w:val="center"/>
            </w:pPr>
            <w:r w:rsidRPr="00C63E44">
              <w:t>5.</w:t>
            </w:r>
          </w:p>
          <w:p w:rsidR="000526B0" w:rsidRPr="00C63E44" w:rsidRDefault="000526B0" w:rsidP="000526B0">
            <w:pPr>
              <w:jc w:val="center"/>
            </w:pPr>
          </w:p>
          <w:p w:rsidR="000526B0" w:rsidRPr="00C63E44" w:rsidRDefault="000526B0" w:rsidP="000526B0">
            <w:pPr>
              <w:jc w:val="center"/>
              <w:rPr>
                <w:b/>
                <w:bCs/>
              </w:rPr>
            </w:pPr>
          </w:p>
        </w:tc>
        <w:tc>
          <w:tcPr>
            <w:tcW w:w="6309" w:type="dxa"/>
            <w:tcBorders>
              <w:top w:val="single" w:sz="8" w:space="0" w:color="auto"/>
              <w:left w:val="single" w:sz="8" w:space="0" w:color="auto"/>
              <w:bottom w:val="single" w:sz="8" w:space="0" w:color="auto"/>
              <w:right w:val="nil"/>
            </w:tcBorders>
          </w:tcPr>
          <w:p w:rsidR="003556F7" w:rsidRPr="00C63E44" w:rsidRDefault="003556F7" w:rsidP="003556F7">
            <w:pPr>
              <w:spacing w:line="240" w:lineRule="auto"/>
              <w:jc w:val="both"/>
              <w:rPr>
                <w:b/>
                <w:bCs/>
              </w:rPr>
            </w:pPr>
            <w:r w:rsidRPr="00C63E44">
              <w:rPr>
                <w:b/>
                <w:bCs/>
              </w:rPr>
              <w:t>Electi</w:t>
            </w:r>
            <w:r w:rsidR="00D57CB7">
              <w:rPr>
                <w:b/>
                <w:bCs/>
              </w:rPr>
              <w:t>on of Chair and Vice-Chair</w:t>
            </w:r>
          </w:p>
          <w:p w:rsidR="003556F7" w:rsidRPr="00C63E44" w:rsidRDefault="003556F7" w:rsidP="003556F7">
            <w:pPr>
              <w:spacing w:line="240" w:lineRule="auto"/>
              <w:jc w:val="both"/>
              <w:rPr>
                <w:bCs/>
              </w:rPr>
            </w:pPr>
            <w:r w:rsidRPr="00C63E44">
              <w:rPr>
                <w:bCs/>
              </w:rPr>
              <w:t>Peter Vickery had agreed to s</w:t>
            </w:r>
            <w:r w:rsidR="00D57CB7">
              <w:rPr>
                <w:bCs/>
              </w:rPr>
              <w:t>tand for re-election as Chair</w:t>
            </w:r>
            <w:r w:rsidRPr="00C63E44">
              <w:rPr>
                <w:bCs/>
              </w:rPr>
              <w:t>. There was no other candidate.</w:t>
            </w:r>
          </w:p>
          <w:p w:rsidR="003556F7" w:rsidRPr="00C63E44" w:rsidRDefault="00C350FC" w:rsidP="003556F7">
            <w:pPr>
              <w:spacing w:line="240" w:lineRule="auto"/>
              <w:jc w:val="both"/>
              <w:rPr>
                <w:b/>
                <w:bCs/>
              </w:rPr>
            </w:pPr>
            <w:r>
              <w:rPr>
                <w:b/>
                <w:bCs/>
              </w:rPr>
              <w:t>Proposed by Peter Phillips</w:t>
            </w:r>
            <w:r w:rsidR="00357351">
              <w:rPr>
                <w:b/>
                <w:bCs/>
              </w:rPr>
              <w:t xml:space="preserve"> </w:t>
            </w:r>
            <w:r>
              <w:rPr>
                <w:b/>
                <w:bCs/>
              </w:rPr>
              <w:t>and seconded by Neil Woodward</w:t>
            </w:r>
            <w:r w:rsidR="003556F7" w:rsidRPr="00C63E44">
              <w:rPr>
                <w:b/>
                <w:bCs/>
              </w:rPr>
              <w:t xml:space="preserve"> and approved by the meeting.</w:t>
            </w:r>
          </w:p>
          <w:p w:rsidR="00921545" w:rsidRPr="00C350FC" w:rsidRDefault="00C350FC" w:rsidP="00921545">
            <w:pPr>
              <w:spacing w:line="240" w:lineRule="auto"/>
              <w:jc w:val="both"/>
              <w:rPr>
                <w:b/>
                <w:bCs/>
              </w:rPr>
            </w:pPr>
            <w:r w:rsidRPr="00C350FC">
              <w:rPr>
                <w:b/>
                <w:bCs/>
              </w:rPr>
              <w:t>Peter Phillips was nominated,</w:t>
            </w:r>
            <w:r w:rsidR="00D57CB7" w:rsidRPr="00C350FC">
              <w:rPr>
                <w:b/>
                <w:bCs/>
              </w:rPr>
              <w:t xml:space="preserve"> for the post of Vice-Chair</w:t>
            </w:r>
            <w:r w:rsidRPr="00C350FC">
              <w:rPr>
                <w:b/>
                <w:bCs/>
              </w:rPr>
              <w:t>, by Neil Woodward, seconded by Elizabeth Harman and approved by the meeting.</w:t>
            </w:r>
          </w:p>
        </w:tc>
        <w:tc>
          <w:tcPr>
            <w:tcW w:w="1563" w:type="dxa"/>
            <w:tcBorders>
              <w:top w:val="single" w:sz="8" w:space="0" w:color="auto"/>
              <w:left w:val="single" w:sz="8" w:space="0" w:color="auto"/>
              <w:bottom w:val="single" w:sz="8" w:space="0" w:color="auto"/>
              <w:right w:val="single" w:sz="8" w:space="0" w:color="auto"/>
            </w:tcBorders>
          </w:tcPr>
          <w:p w:rsidR="000526B0" w:rsidRPr="00C63E44" w:rsidRDefault="000526B0" w:rsidP="00A44B51">
            <w:pPr>
              <w:jc w:val="both"/>
            </w:pPr>
          </w:p>
          <w:p w:rsidR="000526B0" w:rsidRPr="00C63E44" w:rsidRDefault="000526B0" w:rsidP="00A44B51">
            <w:pPr>
              <w:jc w:val="both"/>
            </w:pPr>
          </w:p>
          <w:p w:rsidR="000526B0" w:rsidRPr="00C63E44" w:rsidRDefault="000526B0" w:rsidP="00A44B51">
            <w:pPr>
              <w:jc w:val="both"/>
              <w:rPr>
                <w:b/>
                <w:bCs/>
              </w:rPr>
            </w:pPr>
          </w:p>
          <w:p w:rsidR="0093042B" w:rsidRPr="00C63E44" w:rsidRDefault="0093042B" w:rsidP="00A44B51">
            <w:pPr>
              <w:jc w:val="both"/>
              <w:rPr>
                <w:b/>
                <w:bCs/>
              </w:rPr>
            </w:pPr>
          </w:p>
          <w:p w:rsidR="0093042B" w:rsidRPr="00C63E44" w:rsidRDefault="0093042B" w:rsidP="00A44B51">
            <w:pPr>
              <w:jc w:val="both"/>
              <w:rPr>
                <w:b/>
                <w:bCs/>
              </w:rPr>
            </w:pPr>
          </w:p>
        </w:tc>
      </w:tr>
      <w:tr w:rsidR="000526B0" w:rsidRPr="00C63E44" w:rsidTr="00993340">
        <w:trPr>
          <w:trHeight w:val="1290"/>
        </w:trPr>
        <w:tc>
          <w:tcPr>
            <w:tcW w:w="1007" w:type="dxa"/>
            <w:tcBorders>
              <w:top w:val="single" w:sz="8" w:space="0" w:color="auto"/>
              <w:left w:val="single" w:sz="8" w:space="0" w:color="auto"/>
              <w:bottom w:val="single" w:sz="8" w:space="0" w:color="auto"/>
              <w:right w:val="nil"/>
            </w:tcBorders>
          </w:tcPr>
          <w:p w:rsidR="000526B0" w:rsidRPr="00C63E44" w:rsidRDefault="003556F7" w:rsidP="000526B0">
            <w:pPr>
              <w:jc w:val="center"/>
              <w:rPr>
                <w:b/>
                <w:bCs/>
              </w:rPr>
            </w:pPr>
            <w:r w:rsidRPr="00C63E44">
              <w:t>6.</w:t>
            </w:r>
          </w:p>
        </w:tc>
        <w:tc>
          <w:tcPr>
            <w:tcW w:w="6309" w:type="dxa"/>
            <w:tcBorders>
              <w:top w:val="single" w:sz="8" w:space="0" w:color="auto"/>
              <w:left w:val="single" w:sz="8" w:space="0" w:color="auto"/>
              <w:bottom w:val="single" w:sz="8" w:space="0" w:color="auto"/>
              <w:right w:val="nil"/>
            </w:tcBorders>
          </w:tcPr>
          <w:p w:rsidR="000526B0" w:rsidRPr="00C63E44" w:rsidRDefault="00FB733F" w:rsidP="00225FC2">
            <w:pPr>
              <w:spacing w:line="240" w:lineRule="auto"/>
              <w:jc w:val="both"/>
              <w:rPr>
                <w:b/>
                <w:bCs/>
              </w:rPr>
            </w:pPr>
            <w:r w:rsidRPr="00C63E44">
              <w:rPr>
                <w:b/>
                <w:bCs/>
              </w:rPr>
              <w:t>Election</w:t>
            </w:r>
            <w:r w:rsidR="001739F0">
              <w:rPr>
                <w:b/>
                <w:bCs/>
              </w:rPr>
              <w:t xml:space="preserve"> of Treasurer</w:t>
            </w:r>
          </w:p>
          <w:p w:rsidR="006D0D18" w:rsidRDefault="001739F0" w:rsidP="00FB733F">
            <w:pPr>
              <w:spacing w:after="0" w:line="240" w:lineRule="auto"/>
              <w:jc w:val="both"/>
              <w:rPr>
                <w:bCs/>
              </w:rPr>
            </w:pPr>
            <w:r>
              <w:rPr>
                <w:bCs/>
              </w:rPr>
              <w:t>It was unanimously agreed that the current arrangement of employing Elizabeth Harman to look after the Centre’s finances on a formal basis was ex</w:t>
            </w:r>
            <w:r w:rsidR="00D57CB7">
              <w:rPr>
                <w:bCs/>
              </w:rPr>
              <w:t>tremely successful. The Chair</w:t>
            </w:r>
            <w:r>
              <w:rPr>
                <w:bCs/>
              </w:rPr>
              <w:t xml:space="preserve"> proposed that this arrangement should continue for a further year.</w:t>
            </w:r>
          </w:p>
          <w:p w:rsidR="001739F0" w:rsidRPr="00C63E44" w:rsidRDefault="001739F0" w:rsidP="00FB733F">
            <w:pPr>
              <w:spacing w:after="0" w:line="240" w:lineRule="auto"/>
              <w:jc w:val="both"/>
              <w:rPr>
                <w:bCs/>
              </w:rPr>
            </w:pPr>
          </w:p>
          <w:p w:rsidR="006D0D18" w:rsidRPr="00C63E44" w:rsidRDefault="00357351" w:rsidP="00FB733F">
            <w:pPr>
              <w:spacing w:after="0" w:line="240" w:lineRule="auto"/>
              <w:jc w:val="both"/>
              <w:rPr>
                <w:b/>
                <w:bCs/>
              </w:rPr>
            </w:pPr>
            <w:r>
              <w:rPr>
                <w:b/>
                <w:bCs/>
              </w:rPr>
              <w:t>Proposed by Peter V</w:t>
            </w:r>
            <w:r w:rsidR="00C350FC">
              <w:rPr>
                <w:b/>
                <w:bCs/>
              </w:rPr>
              <w:t>ickery, seconded by Neil Woodward</w:t>
            </w:r>
            <w:r w:rsidR="006D0D18" w:rsidRPr="00C63E44">
              <w:rPr>
                <w:b/>
                <w:bCs/>
              </w:rPr>
              <w:t xml:space="preserve"> and approved by the meeting.</w:t>
            </w:r>
          </w:p>
          <w:p w:rsidR="00B2106D" w:rsidRPr="00C63E44" w:rsidRDefault="00B2106D" w:rsidP="00FB733F">
            <w:pPr>
              <w:spacing w:after="0" w:line="240" w:lineRule="auto"/>
              <w:jc w:val="both"/>
              <w:rPr>
                <w:b/>
                <w:bCs/>
              </w:rPr>
            </w:pPr>
          </w:p>
        </w:tc>
        <w:tc>
          <w:tcPr>
            <w:tcW w:w="1563" w:type="dxa"/>
            <w:tcBorders>
              <w:top w:val="single" w:sz="8" w:space="0" w:color="auto"/>
              <w:left w:val="single" w:sz="8" w:space="0" w:color="auto"/>
              <w:bottom w:val="single" w:sz="8" w:space="0" w:color="auto"/>
              <w:right w:val="single" w:sz="8" w:space="0" w:color="auto"/>
            </w:tcBorders>
          </w:tcPr>
          <w:p w:rsidR="000526B0" w:rsidRPr="00C63E44" w:rsidRDefault="000526B0" w:rsidP="00A44B51">
            <w:pPr>
              <w:jc w:val="both"/>
            </w:pPr>
          </w:p>
          <w:p w:rsidR="000526B0" w:rsidRPr="00C63E44" w:rsidRDefault="000526B0" w:rsidP="00A44B51">
            <w:pPr>
              <w:jc w:val="both"/>
            </w:pPr>
          </w:p>
          <w:p w:rsidR="0006252D" w:rsidRPr="00C63E44" w:rsidRDefault="0006252D" w:rsidP="00A44B51">
            <w:pPr>
              <w:jc w:val="both"/>
              <w:rPr>
                <w:bCs/>
              </w:rPr>
            </w:pPr>
          </w:p>
          <w:p w:rsidR="001739F0" w:rsidRPr="00C63E44" w:rsidRDefault="001739F0" w:rsidP="00A44B51">
            <w:pPr>
              <w:jc w:val="both"/>
              <w:rPr>
                <w:b/>
                <w:bCs/>
              </w:rPr>
            </w:pPr>
          </w:p>
        </w:tc>
      </w:tr>
      <w:tr w:rsidR="000A7A3E" w:rsidRPr="00C63E44" w:rsidTr="00993340">
        <w:trPr>
          <w:trHeight w:val="1954"/>
        </w:trPr>
        <w:tc>
          <w:tcPr>
            <w:tcW w:w="1007" w:type="dxa"/>
            <w:tcBorders>
              <w:top w:val="single" w:sz="8" w:space="0" w:color="auto"/>
              <w:left w:val="single" w:sz="8" w:space="0" w:color="auto"/>
              <w:bottom w:val="single" w:sz="8" w:space="0" w:color="auto"/>
              <w:right w:val="nil"/>
            </w:tcBorders>
          </w:tcPr>
          <w:p w:rsidR="000A7A3E" w:rsidRPr="00C63E44" w:rsidRDefault="007329A9" w:rsidP="000526B0">
            <w:pPr>
              <w:jc w:val="center"/>
            </w:pPr>
            <w:r>
              <w:lastRenderedPageBreak/>
              <w:t>7.</w:t>
            </w:r>
          </w:p>
        </w:tc>
        <w:tc>
          <w:tcPr>
            <w:tcW w:w="6309" w:type="dxa"/>
            <w:tcBorders>
              <w:top w:val="single" w:sz="8" w:space="0" w:color="auto"/>
              <w:left w:val="single" w:sz="8" w:space="0" w:color="auto"/>
              <w:bottom w:val="single" w:sz="8" w:space="0" w:color="auto"/>
              <w:right w:val="nil"/>
            </w:tcBorders>
          </w:tcPr>
          <w:p w:rsidR="000A7A3E" w:rsidRDefault="001739F0" w:rsidP="009C5D08">
            <w:pPr>
              <w:spacing w:after="0" w:line="240" w:lineRule="auto"/>
              <w:jc w:val="both"/>
              <w:rPr>
                <w:b/>
                <w:bCs/>
              </w:rPr>
            </w:pPr>
            <w:r>
              <w:rPr>
                <w:b/>
                <w:bCs/>
              </w:rPr>
              <w:t>Election of Secretary</w:t>
            </w:r>
          </w:p>
          <w:p w:rsidR="001739F0" w:rsidRPr="001739F0" w:rsidRDefault="001739F0" w:rsidP="009C5D08">
            <w:pPr>
              <w:spacing w:after="0" w:line="240" w:lineRule="auto"/>
              <w:jc w:val="both"/>
              <w:rPr>
                <w:bCs/>
              </w:rPr>
            </w:pPr>
          </w:p>
          <w:p w:rsidR="001739F0" w:rsidRPr="00C63E44" w:rsidRDefault="001739F0" w:rsidP="001739F0">
            <w:pPr>
              <w:spacing w:after="0" w:line="240" w:lineRule="auto"/>
              <w:jc w:val="both"/>
              <w:rPr>
                <w:bCs/>
              </w:rPr>
            </w:pPr>
            <w:r w:rsidRPr="00C63E44">
              <w:rPr>
                <w:bCs/>
              </w:rPr>
              <w:t xml:space="preserve">In the absence of anyone willing to take on the role of </w:t>
            </w:r>
            <w:r w:rsidRPr="00C63E44">
              <w:rPr>
                <w:b/>
                <w:bCs/>
              </w:rPr>
              <w:t>Secretary</w:t>
            </w:r>
            <w:r w:rsidRPr="00C63E44">
              <w:rPr>
                <w:bCs/>
              </w:rPr>
              <w:t xml:space="preserve">, </w:t>
            </w:r>
            <w:r w:rsidR="00D57CB7">
              <w:rPr>
                <w:bCs/>
              </w:rPr>
              <w:t>the Chair</w:t>
            </w:r>
            <w:r>
              <w:rPr>
                <w:bCs/>
              </w:rPr>
              <w:t xml:space="preserve"> agreed to continue carrying out</w:t>
            </w:r>
            <w:r w:rsidRPr="00C63E44">
              <w:rPr>
                <w:bCs/>
              </w:rPr>
              <w:t xml:space="preserve"> the required duties until a suitable alternative comes forward.</w:t>
            </w:r>
          </w:p>
          <w:p w:rsidR="001739F0" w:rsidRPr="001739F0" w:rsidRDefault="001739F0" w:rsidP="009C5D08">
            <w:pPr>
              <w:spacing w:after="0" w:line="240" w:lineRule="auto"/>
              <w:jc w:val="both"/>
              <w:rPr>
                <w:bCs/>
              </w:rPr>
            </w:pPr>
          </w:p>
        </w:tc>
        <w:tc>
          <w:tcPr>
            <w:tcW w:w="1563" w:type="dxa"/>
            <w:tcBorders>
              <w:top w:val="single" w:sz="8" w:space="0" w:color="auto"/>
              <w:left w:val="single" w:sz="8" w:space="0" w:color="auto"/>
              <w:bottom w:val="single" w:sz="8" w:space="0" w:color="auto"/>
              <w:right w:val="single" w:sz="8" w:space="0" w:color="auto"/>
            </w:tcBorders>
          </w:tcPr>
          <w:p w:rsidR="000A7A3E" w:rsidRPr="00C63E44" w:rsidRDefault="000A7A3E" w:rsidP="00A44B51">
            <w:pPr>
              <w:jc w:val="both"/>
            </w:pPr>
          </w:p>
          <w:p w:rsidR="00B41533" w:rsidRPr="00C63E44" w:rsidRDefault="00B41533" w:rsidP="00A44B51">
            <w:pPr>
              <w:jc w:val="both"/>
            </w:pPr>
          </w:p>
        </w:tc>
      </w:tr>
      <w:tr w:rsidR="001739F0" w:rsidRPr="00C63E44" w:rsidTr="00993340">
        <w:trPr>
          <w:trHeight w:val="1954"/>
        </w:trPr>
        <w:tc>
          <w:tcPr>
            <w:tcW w:w="1007" w:type="dxa"/>
            <w:tcBorders>
              <w:top w:val="single" w:sz="8" w:space="0" w:color="auto"/>
              <w:left w:val="single" w:sz="8" w:space="0" w:color="auto"/>
              <w:bottom w:val="single" w:sz="8" w:space="0" w:color="auto"/>
              <w:right w:val="nil"/>
            </w:tcBorders>
          </w:tcPr>
          <w:p w:rsidR="001739F0" w:rsidRDefault="001739F0" w:rsidP="000526B0">
            <w:pPr>
              <w:jc w:val="center"/>
            </w:pPr>
            <w:r>
              <w:t>8.</w:t>
            </w:r>
          </w:p>
        </w:tc>
        <w:tc>
          <w:tcPr>
            <w:tcW w:w="6309" w:type="dxa"/>
            <w:tcBorders>
              <w:top w:val="single" w:sz="8" w:space="0" w:color="auto"/>
              <w:left w:val="single" w:sz="8" w:space="0" w:color="auto"/>
              <w:bottom w:val="single" w:sz="8" w:space="0" w:color="auto"/>
              <w:right w:val="nil"/>
            </w:tcBorders>
          </w:tcPr>
          <w:p w:rsidR="00E7054F" w:rsidRPr="00E7054F" w:rsidRDefault="00E7054F" w:rsidP="00E7054F">
            <w:pPr>
              <w:spacing w:after="0" w:line="240" w:lineRule="auto"/>
              <w:jc w:val="both"/>
              <w:rPr>
                <w:bCs/>
              </w:rPr>
            </w:pPr>
            <w:r>
              <w:rPr>
                <w:b/>
                <w:bCs/>
              </w:rPr>
              <w:t>Election of Committee Members</w:t>
            </w:r>
          </w:p>
          <w:p w:rsidR="00E7054F" w:rsidRDefault="00E7054F" w:rsidP="00E7054F">
            <w:pPr>
              <w:spacing w:after="0" w:line="240" w:lineRule="auto"/>
              <w:jc w:val="both"/>
              <w:rPr>
                <w:bCs/>
              </w:rPr>
            </w:pPr>
          </w:p>
          <w:p w:rsidR="00E7054F" w:rsidRDefault="00E7054F" w:rsidP="00E7054F">
            <w:pPr>
              <w:spacing w:after="0" w:line="240" w:lineRule="auto"/>
              <w:jc w:val="both"/>
              <w:rPr>
                <w:bCs/>
              </w:rPr>
            </w:pPr>
            <w:r w:rsidRPr="00C63E44">
              <w:rPr>
                <w:bCs/>
              </w:rPr>
              <w:t xml:space="preserve"> </w:t>
            </w:r>
            <w:r>
              <w:rPr>
                <w:bCs/>
              </w:rPr>
              <w:t>The following Committee members have agreed to stand fo</w:t>
            </w:r>
            <w:r w:rsidR="00D57CB7">
              <w:rPr>
                <w:bCs/>
              </w:rPr>
              <w:t xml:space="preserve">r the coming </w:t>
            </w:r>
            <w:r w:rsidR="003359B6">
              <w:rPr>
                <w:bCs/>
              </w:rPr>
              <w:t xml:space="preserve">year: Carol </w:t>
            </w:r>
            <w:proofErr w:type="spellStart"/>
            <w:r w:rsidR="003359B6">
              <w:rPr>
                <w:bCs/>
              </w:rPr>
              <w:t>Lockton</w:t>
            </w:r>
            <w:proofErr w:type="spellEnd"/>
            <w:r>
              <w:rPr>
                <w:bCs/>
              </w:rPr>
              <w:t xml:space="preserve"> (</w:t>
            </w:r>
            <w:proofErr w:type="spellStart"/>
            <w:r>
              <w:rPr>
                <w:bCs/>
              </w:rPr>
              <w:t>Isca</w:t>
            </w:r>
            <w:proofErr w:type="spellEnd"/>
            <w:r>
              <w:rPr>
                <w:bCs/>
              </w:rPr>
              <w:t xml:space="preserve"> Allemanders), </w:t>
            </w:r>
            <w:r w:rsidR="000933C4">
              <w:rPr>
                <w:bCs/>
              </w:rPr>
              <w:t xml:space="preserve">Peter Phillips (General Member), Simon Preece (St. Andrews Church Parochial Parish Council), Jackie Sands (General Member), </w:t>
            </w:r>
            <w:proofErr w:type="gramStart"/>
            <w:r w:rsidR="00D57CB7">
              <w:rPr>
                <w:bCs/>
              </w:rPr>
              <w:t>Sue</w:t>
            </w:r>
            <w:proofErr w:type="gramEnd"/>
            <w:r w:rsidR="00D57CB7">
              <w:rPr>
                <w:bCs/>
              </w:rPr>
              <w:t xml:space="preserve"> Westwood (Kenn Parish Council), </w:t>
            </w:r>
            <w:r w:rsidR="000933C4">
              <w:rPr>
                <w:bCs/>
              </w:rPr>
              <w:t>Ne</w:t>
            </w:r>
            <w:r w:rsidR="00D57CB7">
              <w:rPr>
                <w:bCs/>
              </w:rPr>
              <w:t>il Woodward (General Member</w:t>
            </w:r>
            <w:r w:rsidR="000933C4">
              <w:rPr>
                <w:bCs/>
              </w:rPr>
              <w:t>).</w:t>
            </w:r>
          </w:p>
          <w:p w:rsidR="000933C4" w:rsidRPr="00C63E44" w:rsidRDefault="000933C4" w:rsidP="00E7054F">
            <w:pPr>
              <w:spacing w:after="0" w:line="240" w:lineRule="auto"/>
              <w:jc w:val="both"/>
              <w:rPr>
                <w:bCs/>
              </w:rPr>
            </w:pPr>
          </w:p>
          <w:p w:rsidR="001739F0" w:rsidRPr="00C63E44" w:rsidRDefault="00E7054F" w:rsidP="00E7054F">
            <w:pPr>
              <w:spacing w:line="240" w:lineRule="auto"/>
              <w:jc w:val="both"/>
              <w:rPr>
                <w:b/>
                <w:bCs/>
              </w:rPr>
            </w:pPr>
            <w:r>
              <w:rPr>
                <w:b/>
                <w:bCs/>
              </w:rPr>
              <w:t>Proposed by Peter Vi</w:t>
            </w:r>
            <w:r w:rsidR="00CB228B">
              <w:rPr>
                <w:b/>
                <w:bCs/>
              </w:rPr>
              <w:t>ckery</w:t>
            </w:r>
            <w:r w:rsidRPr="00C63E44">
              <w:rPr>
                <w:b/>
                <w:bCs/>
              </w:rPr>
              <w:t xml:space="preserve"> and approved by the meeting.</w:t>
            </w:r>
          </w:p>
        </w:tc>
        <w:tc>
          <w:tcPr>
            <w:tcW w:w="1563" w:type="dxa"/>
            <w:tcBorders>
              <w:top w:val="single" w:sz="8" w:space="0" w:color="auto"/>
              <w:left w:val="single" w:sz="8" w:space="0" w:color="auto"/>
              <w:bottom w:val="single" w:sz="8" w:space="0" w:color="auto"/>
              <w:right w:val="single" w:sz="8" w:space="0" w:color="auto"/>
            </w:tcBorders>
          </w:tcPr>
          <w:p w:rsidR="001739F0" w:rsidRPr="00C63E44" w:rsidRDefault="001739F0" w:rsidP="00A44B51">
            <w:pPr>
              <w:jc w:val="both"/>
            </w:pPr>
          </w:p>
        </w:tc>
      </w:tr>
      <w:tr w:rsidR="001739F0" w:rsidRPr="00C63E44" w:rsidTr="00993340">
        <w:trPr>
          <w:trHeight w:val="1954"/>
        </w:trPr>
        <w:tc>
          <w:tcPr>
            <w:tcW w:w="1007" w:type="dxa"/>
            <w:tcBorders>
              <w:top w:val="single" w:sz="8" w:space="0" w:color="auto"/>
              <w:left w:val="single" w:sz="8" w:space="0" w:color="auto"/>
              <w:bottom w:val="single" w:sz="8" w:space="0" w:color="auto"/>
              <w:right w:val="nil"/>
            </w:tcBorders>
          </w:tcPr>
          <w:p w:rsidR="001739F0" w:rsidRDefault="001739F0" w:rsidP="000526B0">
            <w:pPr>
              <w:jc w:val="center"/>
            </w:pPr>
            <w:r>
              <w:t>9.</w:t>
            </w:r>
          </w:p>
        </w:tc>
        <w:tc>
          <w:tcPr>
            <w:tcW w:w="6309" w:type="dxa"/>
            <w:tcBorders>
              <w:top w:val="single" w:sz="8" w:space="0" w:color="auto"/>
              <w:left w:val="single" w:sz="8" w:space="0" w:color="auto"/>
              <w:bottom w:val="single" w:sz="8" w:space="0" w:color="auto"/>
              <w:right w:val="nil"/>
            </w:tcBorders>
          </w:tcPr>
          <w:p w:rsidR="0059245C" w:rsidRPr="009A273E" w:rsidRDefault="001739F0" w:rsidP="001739F0">
            <w:pPr>
              <w:spacing w:line="240" w:lineRule="auto"/>
              <w:jc w:val="both"/>
              <w:rPr>
                <w:b/>
                <w:bCs/>
              </w:rPr>
            </w:pPr>
            <w:r w:rsidRPr="00C63E44">
              <w:rPr>
                <w:b/>
                <w:bCs/>
              </w:rPr>
              <w:t>Any other business</w:t>
            </w:r>
          </w:p>
          <w:p w:rsidR="001739F0" w:rsidRPr="00C63E44" w:rsidRDefault="001739F0" w:rsidP="001739F0">
            <w:pPr>
              <w:spacing w:after="0" w:line="240" w:lineRule="auto"/>
              <w:jc w:val="both"/>
              <w:rPr>
                <w:bCs/>
              </w:rPr>
            </w:pPr>
          </w:p>
          <w:p w:rsidR="001739F0" w:rsidRPr="00C63E44" w:rsidRDefault="001739F0" w:rsidP="001739F0">
            <w:pPr>
              <w:spacing w:line="240" w:lineRule="auto"/>
              <w:jc w:val="both"/>
              <w:rPr>
                <w:b/>
                <w:bCs/>
              </w:rPr>
            </w:pPr>
            <w:r w:rsidRPr="00C63E44">
              <w:rPr>
                <w:bCs/>
              </w:rPr>
              <w:t xml:space="preserve">There being no further business, the </w:t>
            </w:r>
            <w:r w:rsidR="00704454">
              <w:rPr>
                <w:bCs/>
              </w:rPr>
              <w:t>meeting closed at 7.45</w:t>
            </w:r>
            <w:r w:rsidRPr="00C63E44">
              <w:rPr>
                <w:bCs/>
              </w:rPr>
              <w:t xml:space="preserve"> pm</w:t>
            </w:r>
          </w:p>
        </w:tc>
        <w:tc>
          <w:tcPr>
            <w:tcW w:w="1563" w:type="dxa"/>
            <w:tcBorders>
              <w:top w:val="single" w:sz="8" w:space="0" w:color="auto"/>
              <w:left w:val="single" w:sz="8" w:space="0" w:color="auto"/>
              <w:bottom w:val="single" w:sz="8" w:space="0" w:color="auto"/>
              <w:right w:val="single" w:sz="8" w:space="0" w:color="auto"/>
            </w:tcBorders>
          </w:tcPr>
          <w:p w:rsidR="001739F0" w:rsidRPr="00C63E44" w:rsidRDefault="001739F0" w:rsidP="00A44B51">
            <w:pPr>
              <w:jc w:val="both"/>
            </w:pPr>
          </w:p>
        </w:tc>
      </w:tr>
    </w:tbl>
    <w:p w:rsidR="000526B0" w:rsidRPr="00C63E44" w:rsidRDefault="000526B0" w:rsidP="00B411D9">
      <w:pPr>
        <w:rPr>
          <w:b/>
          <w:bCs/>
        </w:rPr>
      </w:pPr>
    </w:p>
    <w:p w:rsidR="006C3896" w:rsidRPr="00C63E44" w:rsidRDefault="006C3896" w:rsidP="000526B0">
      <w:pPr>
        <w:jc w:val="center"/>
        <w:rPr>
          <w:b/>
          <w:bCs/>
        </w:rPr>
      </w:pPr>
    </w:p>
    <w:p w:rsidR="000526B0" w:rsidRPr="00921545" w:rsidRDefault="000526B0" w:rsidP="00921545">
      <w:pPr>
        <w:rPr>
          <w:b/>
          <w:bCs/>
        </w:rPr>
      </w:pPr>
      <w:r w:rsidRPr="00C63E44">
        <w:rPr>
          <w:b/>
          <w:bCs/>
        </w:rPr>
        <w:t>Signed: ______________________________________</w:t>
      </w:r>
      <w:r w:rsidR="00921545">
        <w:rPr>
          <w:b/>
          <w:bCs/>
        </w:rPr>
        <w:t xml:space="preserve">          </w:t>
      </w:r>
      <w:r w:rsidRPr="00C63E44">
        <w:rPr>
          <w:b/>
          <w:bCs/>
        </w:rPr>
        <w:t>Date: ____________________</w:t>
      </w:r>
    </w:p>
    <w:sectPr w:rsidR="000526B0" w:rsidRPr="00921545" w:rsidSect="002973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B19EA"/>
    <w:multiLevelType w:val="hybridMultilevel"/>
    <w:tmpl w:val="D43CA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5852B7"/>
    <w:multiLevelType w:val="hybridMultilevel"/>
    <w:tmpl w:val="E4263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6C4B1A"/>
    <w:multiLevelType w:val="hybridMultilevel"/>
    <w:tmpl w:val="CF7A3520"/>
    <w:lvl w:ilvl="0" w:tplc="24540E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9AF4DEA"/>
    <w:multiLevelType w:val="hybridMultilevel"/>
    <w:tmpl w:val="AB6CF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82614C7"/>
    <w:multiLevelType w:val="hybridMultilevel"/>
    <w:tmpl w:val="AAC83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26B0"/>
    <w:rsid w:val="000060EC"/>
    <w:rsid w:val="00050BA6"/>
    <w:rsid w:val="000526B0"/>
    <w:rsid w:val="0006252D"/>
    <w:rsid w:val="00070BD4"/>
    <w:rsid w:val="000832D6"/>
    <w:rsid w:val="000933C4"/>
    <w:rsid w:val="00093633"/>
    <w:rsid w:val="000A680A"/>
    <w:rsid w:val="000A7A3E"/>
    <w:rsid w:val="000B36D9"/>
    <w:rsid w:val="000D0B0C"/>
    <w:rsid w:val="000D14C6"/>
    <w:rsid w:val="000D4F0D"/>
    <w:rsid w:val="000F5DA3"/>
    <w:rsid w:val="00136E6E"/>
    <w:rsid w:val="001539EF"/>
    <w:rsid w:val="0016641B"/>
    <w:rsid w:val="001739F0"/>
    <w:rsid w:val="001855C8"/>
    <w:rsid w:val="001975D7"/>
    <w:rsid w:val="001B5BC1"/>
    <w:rsid w:val="001C36AF"/>
    <w:rsid w:val="001C70A2"/>
    <w:rsid w:val="002025F0"/>
    <w:rsid w:val="0020297C"/>
    <w:rsid w:val="0022332E"/>
    <w:rsid w:val="00225FC2"/>
    <w:rsid w:val="00237284"/>
    <w:rsid w:val="0024356B"/>
    <w:rsid w:val="00245EEB"/>
    <w:rsid w:val="0025188B"/>
    <w:rsid w:val="002536CF"/>
    <w:rsid w:val="0027106A"/>
    <w:rsid w:val="00272F7F"/>
    <w:rsid w:val="002973CA"/>
    <w:rsid w:val="002A1C5B"/>
    <w:rsid w:val="002A2C0D"/>
    <w:rsid w:val="003016AC"/>
    <w:rsid w:val="0031768F"/>
    <w:rsid w:val="003224A8"/>
    <w:rsid w:val="00323EA1"/>
    <w:rsid w:val="003317A3"/>
    <w:rsid w:val="003359B6"/>
    <w:rsid w:val="0034590B"/>
    <w:rsid w:val="0035315F"/>
    <w:rsid w:val="003556F7"/>
    <w:rsid w:val="00357351"/>
    <w:rsid w:val="00371F97"/>
    <w:rsid w:val="00387AA5"/>
    <w:rsid w:val="0039182C"/>
    <w:rsid w:val="003940A4"/>
    <w:rsid w:val="003B6D6E"/>
    <w:rsid w:val="003F2320"/>
    <w:rsid w:val="00404753"/>
    <w:rsid w:val="004067BB"/>
    <w:rsid w:val="00413396"/>
    <w:rsid w:val="004136F2"/>
    <w:rsid w:val="004205E5"/>
    <w:rsid w:val="00426880"/>
    <w:rsid w:val="004326AB"/>
    <w:rsid w:val="00445F7A"/>
    <w:rsid w:val="0047515B"/>
    <w:rsid w:val="004A2F18"/>
    <w:rsid w:val="004A6C47"/>
    <w:rsid w:val="004E242B"/>
    <w:rsid w:val="004E7C76"/>
    <w:rsid w:val="004F1136"/>
    <w:rsid w:val="00511387"/>
    <w:rsid w:val="00514776"/>
    <w:rsid w:val="005207E2"/>
    <w:rsid w:val="00542006"/>
    <w:rsid w:val="00566841"/>
    <w:rsid w:val="00590983"/>
    <w:rsid w:val="0059245C"/>
    <w:rsid w:val="005B76C7"/>
    <w:rsid w:val="005F01F7"/>
    <w:rsid w:val="005F4284"/>
    <w:rsid w:val="006210BC"/>
    <w:rsid w:val="006273F2"/>
    <w:rsid w:val="00654D12"/>
    <w:rsid w:val="006702AD"/>
    <w:rsid w:val="006740C8"/>
    <w:rsid w:val="00684E6F"/>
    <w:rsid w:val="006910FC"/>
    <w:rsid w:val="00697DEE"/>
    <w:rsid w:val="006A385E"/>
    <w:rsid w:val="006B61DC"/>
    <w:rsid w:val="006C3896"/>
    <w:rsid w:val="006D0D18"/>
    <w:rsid w:val="006D3CD3"/>
    <w:rsid w:val="006F1C46"/>
    <w:rsid w:val="007030CC"/>
    <w:rsid w:val="00704454"/>
    <w:rsid w:val="00704ADC"/>
    <w:rsid w:val="0071235A"/>
    <w:rsid w:val="007246D8"/>
    <w:rsid w:val="007329A9"/>
    <w:rsid w:val="00736526"/>
    <w:rsid w:val="00741AF9"/>
    <w:rsid w:val="00753121"/>
    <w:rsid w:val="007732A3"/>
    <w:rsid w:val="0077545E"/>
    <w:rsid w:val="007821B3"/>
    <w:rsid w:val="00793620"/>
    <w:rsid w:val="007C12A2"/>
    <w:rsid w:val="007C401F"/>
    <w:rsid w:val="007C414B"/>
    <w:rsid w:val="007D6D67"/>
    <w:rsid w:val="008071D8"/>
    <w:rsid w:val="0081371A"/>
    <w:rsid w:val="008518D9"/>
    <w:rsid w:val="00865E3B"/>
    <w:rsid w:val="0088226A"/>
    <w:rsid w:val="008D67B5"/>
    <w:rsid w:val="008F2D7D"/>
    <w:rsid w:val="00902340"/>
    <w:rsid w:val="00903F63"/>
    <w:rsid w:val="00921545"/>
    <w:rsid w:val="0093042B"/>
    <w:rsid w:val="00993340"/>
    <w:rsid w:val="009A273E"/>
    <w:rsid w:val="009A4737"/>
    <w:rsid w:val="009C2C7D"/>
    <w:rsid w:val="009D750F"/>
    <w:rsid w:val="00A134C6"/>
    <w:rsid w:val="00A44B51"/>
    <w:rsid w:val="00A502A5"/>
    <w:rsid w:val="00A55984"/>
    <w:rsid w:val="00A56E2F"/>
    <w:rsid w:val="00A74B79"/>
    <w:rsid w:val="00A768F3"/>
    <w:rsid w:val="00AB43D3"/>
    <w:rsid w:val="00AB7131"/>
    <w:rsid w:val="00B048F0"/>
    <w:rsid w:val="00B052DC"/>
    <w:rsid w:val="00B06165"/>
    <w:rsid w:val="00B115AE"/>
    <w:rsid w:val="00B2106D"/>
    <w:rsid w:val="00B411D9"/>
    <w:rsid w:val="00B41533"/>
    <w:rsid w:val="00B75DDA"/>
    <w:rsid w:val="00BB5FDF"/>
    <w:rsid w:val="00BC24E4"/>
    <w:rsid w:val="00BC3E18"/>
    <w:rsid w:val="00BD5771"/>
    <w:rsid w:val="00BE7E45"/>
    <w:rsid w:val="00BF379B"/>
    <w:rsid w:val="00BF6565"/>
    <w:rsid w:val="00C207F3"/>
    <w:rsid w:val="00C25FEE"/>
    <w:rsid w:val="00C350FC"/>
    <w:rsid w:val="00C63E44"/>
    <w:rsid w:val="00C90F22"/>
    <w:rsid w:val="00C9509E"/>
    <w:rsid w:val="00CA01A0"/>
    <w:rsid w:val="00CB109A"/>
    <w:rsid w:val="00CB1C3F"/>
    <w:rsid w:val="00CB228B"/>
    <w:rsid w:val="00CB4079"/>
    <w:rsid w:val="00CC409B"/>
    <w:rsid w:val="00CD1F4F"/>
    <w:rsid w:val="00CE7BB7"/>
    <w:rsid w:val="00CF41BE"/>
    <w:rsid w:val="00D01B2C"/>
    <w:rsid w:val="00D31814"/>
    <w:rsid w:val="00D423AD"/>
    <w:rsid w:val="00D55E13"/>
    <w:rsid w:val="00D57CB7"/>
    <w:rsid w:val="00D90F92"/>
    <w:rsid w:val="00DB3EAC"/>
    <w:rsid w:val="00DB71BA"/>
    <w:rsid w:val="00DC3F22"/>
    <w:rsid w:val="00DE40D2"/>
    <w:rsid w:val="00DF2149"/>
    <w:rsid w:val="00E46F6E"/>
    <w:rsid w:val="00E7054F"/>
    <w:rsid w:val="00E87812"/>
    <w:rsid w:val="00EB508D"/>
    <w:rsid w:val="00ED695A"/>
    <w:rsid w:val="00EE7126"/>
    <w:rsid w:val="00F10C3A"/>
    <w:rsid w:val="00F51C26"/>
    <w:rsid w:val="00F65BC4"/>
    <w:rsid w:val="00F80AB7"/>
    <w:rsid w:val="00F86A03"/>
    <w:rsid w:val="00FA4E1E"/>
    <w:rsid w:val="00FB733F"/>
    <w:rsid w:val="00FF04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3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BD4"/>
    <w:rPr>
      <w:rFonts w:ascii="Tahoma" w:hAnsi="Tahoma" w:cs="Tahoma"/>
      <w:sz w:val="16"/>
      <w:szCs w:val="16"/>
    </w:rPr>
  </w:style>
  <w:style w:type="paragraph" w:styleId="ListParagraph">
    <w:name w:val="List Paragraph"/>
    <w:basedOn w:val="Normal"/>
    <w:uiPriority w:val="34"/>
    <w:qFormat/>
    <w:rsid w:val="001664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4F1CB-F8B5-4F00-806B-F60010B32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Peter</cp:lastModifiedBy>
  <cp:revision>11</cp:revision>
  <cp:lastPrinted>2012-04-11T19:00:00Z</cp:lastPrinted>
  <dcterms:created xsi:type="dcterms:W3CDTF">2017-04-07T19:02:00Z</dcterms:created>
  <dcterms:modified xsi:type="dcterms:W3CDTF">2017-05-15T19:17:00Z</dcterms:modified>
</cp:coreProperties>
</file>